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10</w:t>
      </w:r>
      <w:r>
        <w:rPr>
          <w:rFonts w:hint="eastAsia"/>
          <w:color w:val="6787B2"/>
        </w:rPr>
        <w:t>课  心境障碍患者的护理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90165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558FA1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69C6AC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心境障碍患者的护理</w:t>
            </w:r>
          </w:p>
        </w:tc>
      </w:tr>
      <w:tr w14:paraId="34F582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674569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04776EB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7F0AD7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2B1D40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1378FD3">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28F619D">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熟悉心境障碍的发病率及病因。。</w:t>
            </w:r>
          </w:p>
          <w:p w14:paraId="52765E1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掌握心境障碍的护理措施。</w:t>
            </w:r>
          </w:p>
          <w:p w14:paraId="3D2DE6F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9F32F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心境障碍患者的护理</w:t>
            </w:r>
            <w:r>
              <w:rPr>
                <w:rFonts w:hint="eastAsia" w:ascii="Times New Roman" w:hAnsi="宋体"/>
                <w:bCs/>
                <w:szCs w:val="20"/>
              </w:rPr>
              <w:t>，具有良好的理解能力，同情、照顾患者，保护患者的自尊。</w:t>
            </w:r>
          </w:p>
        </w:tc>
      </w:tr>
      <w:tr w14:paraId="1F881B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36E553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EFD3ED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心境障碍的发病率及病因</w:t>
            </w:r>
          </w:p>
          <w:p w14:paraId="31F03CB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心境障碍的主要临床表现</w:t>
            </w:r>
          </w:p>
        </w:tc>
      </w:tr>
      <w:tr w14:paraId="4FBA15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A9EA31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8B18C8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D2D07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234861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0FBB55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DA124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51F74A2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54B5713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185A00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21F21B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5B216378">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1A14042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47982E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25E9DF1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5046E4AC">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CFB53BB">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6D8CC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1448F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1C5763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297F27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1C9771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4B8E69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8B8D5DB">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展示概述</w:t>
            </w:r>
          </w:p>
          <w:p w14:paraId="1A1FD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一、发病率</w:t>
            </w:r>
          </w:p>
          <w:p w14:paraId="5EDAF6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心境障碍的发病率因性别、年龄、社会阶层、种族、婚姻状况和季节而有所不同。</w:t>
            </w:r>
          </w:p>
          <w:p w14:paraId="1D720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根据 1992 年国内在 12 个地区开展的精神疾病的流行病学调查的部分地区（全国 7 个地区）进行的复查，发现心境障碍的终身患病率为 0.83‰（16/19223），时点患病率为 0.52‰（10/19223），且农村高于城市。2002 年江西 11 个城市的调查报告显示，抑郁症（包括抑郁发作和恶劣心境）的时点患病率为 0.95%，总患病率为 1.15%。患病率有逐年增加的趋势。西方国家心境障碍的终身患病率一般为 2% ～ 25% 之间，远远高于我国报道的数字，这可能与采用的诊断标准不一致有关。</w:t>
            </w:r>
          </w:p>
          <w:p w14:paraId="2DB9B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二、病因</w:t>
            </w:r>
          </w:p>
          <w:p w14:paraId="1A0042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心境障碍的病因尚未完全清楚，大量的研究资料提示遗传因素、生物学因素和心理社会等因素对本病发生有明显影响。</w:t>
            </w:r>
          </w:p>
          <w:p w14:paraId="69B907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（一）遗传因素</w:t>
            </w:r>
          </w:p>
          <w:p w14:paraId="4C81F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家系研究　心境障碍患者中，有家族史者为 30% ～ 40%。心境障碍先证者亲属患本病的概率为一般人的 10 ～ 30 倍，双相障碍患者先证者的一级亲属中双相障碍的发生率较正常人的一级亲属高 8 ～ 18 倍，而抑郁障碍的发生率较之高 2 ～ 10 倍。血缘关系越近，患病概率越高。</w:t>
            </w:r>
          </w:p>
          <w:p w14:paraId="2F6CD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双 生 子 与 寄 养 子 研 究　 研究发现单卵双生子间双相情感障碍同病率是33% ～ 90%，重性抑郁症同病率为 50%，双卵双生子间双相障碍同病率为 5% ～ 25%，重性抑郁症同病率为 10% ～ 25%，由此说明遗传因素占有重要作用。研究显示，患有心境障碍的寄养子，其亲生父母患病率为 31%，其养父母患病率为 12%，这进一步说明遗传因素在心境障碍发病中的影响远大于环境因素的影响作用。</w:t>
            </w:r>
          </w:p>
          <w:p w14:paraId="3B1EB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（二）神经生化研究</w:t>
            </w:r>
          </w:p>
          <w:p w14:paraId="2598B0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很多研究表明，情感障碍患者存在生物胺水平或生物胺神经通路功能乃至结构的异常。而 5- 羟色胺和去甲肾上腺素被认为与情感障碍的发生关系最密切。5- 羟色胺和去甲肾上腺素的功能活动降低与抑郁症患者的抑郁心境、食欲减退、失眠、昼夜节律紊乱、焦虑不安、不能应对应激、活动减少等密切相关，即出现抑郁。而 5- 羟色胺和去甲肾上腺素功能亢进则表现为躁狂。研究发现，抑郁症脑内多巴胺功能降低，躁狂症多巴胺功能增高。</w:t>
            </w:r>
          </w:p>
          <w:p w14:paraId="3CB5B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（三）心理社会因素</w:t>
            </w:r>
          </w:p>
          <w:p w14:paraId="39A465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应激性生活事件的影响　临床研究表明，在情感障碍发作前常常存在应激性生活事件。在情感障碍首次发作前出现应激事件的概率更高。其中，对应激事件在抑郁症发生上的作用解释包括两方面，一种是认为它是病因性的，直接导致抑郁症的发生；另外的观点是应激事件只是促发了一种潜在的状态，使之发作而已。</w:t>
            </w:r>
          </w:p>
          <w:p w14:paraId="41C2FD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动物实验发现，将动物放置在一个无法摆脱的反复点击的环境中。动物在开始时会拼命地试图摆脱。一段时间后，动物会完全放弃努力，因为它了解到这种处境是无法摆脱的，它是处于一种无助的状态。这就是“获得性无助”。</w:t>
            </w:r>
          </w:p>
          <w:p w14:paraId="74F0B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心理学理论　关于情感障碍的心理学理论很多。精神分析理论认为童年经历对成年期产生情感障碍的影响，抑郁症是个体未能摆脱童年的压抑体验，是表达对亲密者的攻击；抑郁症患者存在自我内部的冲突，是自我与超我的矛盾体现。</w:t>
            </w:r>
          </w:p>
          <w:p w14:paraId="583CE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学习理论认为抑郁症的发生可用“获得性无助”来解释。抑郁症患者具有无助感的体验，如果医生使患者获得一种对自我当前状态的控制和支配感，抑郁症状就会好转。</w:t>
            </w:r>
          </w:p>
          <w:p w14:paraId="6A041F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认知理论认为，抑郁症患者存在认知上的误区，如对生活经历的消极体验，消极的自我评价，悲观无助。认知治疗的目的就是让患者能辨认这些消极的认知误区，采用行为作业的方法来矫正患者的思维。</w:t>
            </w:r>
          </w:p>
          <w:p w14:paraId="156EE2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三、临床表现</w:t>
            </w:r>
          </w:p>
          <w:p w14:paraId="1EBA4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心境障碍的基本表现为躁狂发作和抑郁发作两种完全相反的临床状态。了解临床上这些情感的异常表现特点并能够加以识别具有重要意义。</w:t>
            </w:r>
          </w:p>
          <w:p w14:paraId="31FFF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（一）躁狂发作</w:t>
            </w:r>
          </w:p>
          <w:p w14:paraId="01869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典型躁狂发作的基本临床表现是“三高”症状，即情绪高涨、思维奔逸和活动增多。同时部分患者可伴有精神病性症状如幻觉、妄想等。</w:t>
            </w:r>
          </w:p>
          <w:p w14:paraId="590B2C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情绪高涨　表现为患者主观体验特别愉快，自我感觉良好，兴高采烈，整天显得笑容满面，讲话时眉飞色舞，喜笑颜开，表情生动，患者内心体验与周围环境相符合，具有感染力的特征，常能博得周围人的共鸣。部分患者以易激惹、愤怒、敌意为特征，尤其当有人和其抵触时。患者会因某件小事而发怒、纠缠不休、大发雷霆，甚至出现破坏和攻击行为，但很快转怒为喜或又赔礼道歉，体现出情感的不稳定。</w:t>
            </w:r>
          </w:p>
          <w:p w14:paraId="245A59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2.思维奔逸　思维奔逸是指联想速度的加快，表现为言语增多、高谈阔论、口若悬河、滔滔不绝，患者自觉思维敏捷、思潮汹涌，言语表达跟不上思维的速度，上一句话没说完下一个思维内容已经在脑海，感到嘴巴不够用，恨不得有三张嘴巴。但说话话题多变，讲话的内容较肤浅，随外界环境改变而转移，凌乱无意义，有的患者可出现音联和意联，按词汇的同音押韵或意义相近来转换话题。</w:t>
            </w:r>
          </w:p>
          <w:p w14:paraId="538C86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活动增多　患者自感精力旺盛，不需休息，全身有使不完的劲，兴趣广泛，对各种事物都感兴趣。活动明显增多，感觉自己什么事都能干，但由于不能专心于某一件事，因而做事常常是有始无终，一事无成。爱管闲事，好打抱不平，对自己的行为缺乏正确判断，常常任意挥霍钱财，随意将礼物赠送同事或陌生人，注意打扮但不得体。社交活动多，主动与人打招呼，没有陌生感。</w:t>
            </w:r>
          </w:p>
          <w:p w14:paraId="312EA7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精神病性症状　部分患者可能出现幻觉与妄想。幻觉多见于幻听，内容大多是称赞自己的才能和权力的，与其心境相符合。妄想的内容常常与自我评价过高密切相关。</w:t>
            </w:r>
          </w:p>
          <w:p w14:paraId="59462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者在情感高涨的情况下会出现自我评价过高甚至形成夸大妄想，自称有显赫的家族或权威的地位，自己无所不能，才华出众、腰缠万贯等。有时可出现被害妄想，认为别人嫉妒其才能或财富而要加害于他，但妄想内容一般并不荒谬，持续时间也不长。</w:t>
            </w:r>
          </w:p>
          <w:p w14:paraId="27E538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其他症状　患者食欲增加，但因活动增多，可出现消瘦。性欲亢进，睡眠减少，终日奔波而不知劳累，由于自我感觉良好，患者很少有躯体不适主诉，常表现为面色红润，两眼有神，由于活动过多，摄入量不足，可能会导致虚脱、衰竭，尤其是老年或体弱患者。</w:t>
            </w:r>
          </w:p>
          <w:p w14:paraId="7C7ED7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（二）抑郁发作</w:t>
            </w:r>
          </w:p>
          <w:p w14:paraId="75673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抑郁发作的典型症状概括称为“三低”症状，即以情绪低落、思维迟缓、意志活动减退为主要特征。抑郁发作的具体表现分为核心症状、心理症状群与躯体症状群三个方面。</w:t>
            </w:r>
          </w:p>
          <w:p w14:paraId="38106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核心症状　包括心境或情绪低落、兴趣缺乏以及乐趣丧失，这是抑郁的关键症状。诊断抑郁状态时至少应包括此三种症状中的一个。</w:t>
            </w:r>
          </w:p>
          <w:p w14:paraId="60636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情绪低落：患者体验到情绪低落、悲伤。情绪的基调是低沉、灰暗的。患者常常诉说心情不好，高兴不起来。在抑郁发作的基础上，患者常可表现出无望感、无助感与无用感“三无”症状。患者预料自己的工作、家庭、健康将一败涂地、生命已到尽头，活着毫无意义。自感一切不如别人自己无能无用，连累家人和社会。别人也帮不上忙，自己处于孤立无援的境地。</w:t>
            </w:r>
          </w:p>
          <w:p w14:paraId="65BCBA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（2）兴趣缺乏：患者对各种以前喜爱的活动缺乏兴趣，如文娱、体育活动，业余爱好等。典型者对任何事物无论好坏都缺乏兴趣，离群索居，不愿见人。</w:t>
            </w:r>
          </w:p>
          <w:p w14:paraId="37543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（3）乐趣丧失：患者无法从生活中体验到乐趣，或愉快感缺失。</w:t>
            </w:r>
          </w:p>
          <w:p w14:paraId="0A7494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心理症状群</w:t>
            </w:r>
          </w:p>
          <w:p w14:paraId="31FF15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（1）焦虑：焦虑和抑郁常常伴发，主观的焦虑症状可以伴发一些躯体症状，如胸闷、心跳加快、尿频、出汗等，躯体症状可以掩盖主观的焦虑体验而成为临床主诉。</w:t>
            </w:r>
          </w:p>
          <w:p w14:paraId="678F69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（2）自责自罪：患者对自己既往的一些小过失或错误痛加责备，认为自己的行为让人感到失望，给家庭、社会造成巨大负担。严重时达到妄想程度。</w:t>
            </w:r>
          </w:p>
          <w:p w14:paraId="38CB3E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（3）精神病性症状：主要是幻觉与妄想。抑郁症患者悲观失望，认为自己处在无药可救的绝境或在躯体不适的基础上形成妄想，如罪恶妄想、疑病妄想、被害妄想等。</w:t>
            </w:r>
          </w:p>
          <w:p w14:paraId="32014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抑郁症患者还可以在情绪低落基础上产生幻觉如幻听，通常与心境是一致的。精神症状在抑郁心境缓解后不持续存在，不具有精神分裂症的原发性、荒谬性的特征。</w:t>
            </w:r>
          </w:p>
          <w:p w14:paraId="13BB59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自杀观念和行为：抑郁症患者半数左右会出现自杀观念，各种悲观绝望念头常使患者产生自杀计划或自杀行为。抑郁症自杀行为往往发生在病情缓解期，而不是严重抑郁期。可能是重症期精神运动性抑制而不能将自杀行为付诸行动。</w:t>
            </w:r>
          </w:p>
          <w:p w14:paraId="6B18C0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认知症状：抑郁症患者的认知症状主要是记忆力、注意力的下降。这类症状是可逆的，会随治疗的有效而缓解。认知扭曲也是抑郁症的特征症状之一，如对各种事物总是做出悲观的解释，将周围的一切事物都看成灰色的。</w:t>
            </w:r>
          </w:p>
          <w:p w14:paraId="3E2161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精神运动性迟滞：临床表现为主动言语减少，语速明显减慢，声音低沉，患者感到脑子不能用了，思考问题困难，工作和学习能力下降。患者的思维联想速度缓慢，反应迟钝，自觉“脑子生了锈转不动”，严重者无法进行正常交流。严重者发展为不语、不动、不食，达到木僵状态。</w:t>
            </w:r>
          </w:p>
          <w:p w14:paraId="065E79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（7）自知力：相当一部分抑郁症患者自知力完整，主动求治。存在明显自杀倾向患者自知力可能有所扭曲、对自己当前的状态缺乏清晰的认识，甚至完全失去求治的愿望。</w:t>
            </w:r>
          </w:p>
          <w:p w14:paraId="2EED3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躯体症状群</w:t>
            </w:r>
          </w:p>
          <w:p w14:paraId="14BC67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（1）睡眠障碍：睡眠障碍常为入睡困难、睡眠浅和早醒，最具特征的是凌晨早醒。典型的早醒表现为比往常提早 2 ～ 3 小时醒来，随后再难入眠，抑郁患者在早醒的同时常伴有情绪的低潮。</w:t>
            </w:r>
          </w:p>
          <w:p w14:paraId="468F86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（2）食欲紊乱：主要表现是食欲减退、体重下降。</w:t>
            </w:r>
          </w:p>
          <w:p w14:paraId="727820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（3）性功能减退：表现为性欲减退、阳痿、闭经等。甚至性欲丧失，或无法在性行为中体验到乐趣。</w:t>
            </w:r>
          </w:p>
          <w:p w14:paraId="61A3BB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（4）精力下降：无精打采、疲乏无力、生活懒散，不愿见人。</w:t>
            </w:r>
          </w:p>
          <w:p w14:paraId="1416B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（5）晨重暮轻：即抑郁情绪在晨间加重。患者早晨时情绪最低落，一睁眼就为新的一天担忧，下午渐见好转，而到傍晚几乎可以恢复到正常，但入睡后，又进入下一次循环。这是典型的“内源性抑郁症”症状。</w:t>
            </w:r>
          </w:p>
          <w:p w14:paraId="78335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（6）非特异性躯体症状：包括头痛或全身疼痛，浑身不适，胃肠功能紊乱，心慌气短，胸闷胸痛，尿频尿急等。抑郁症患者有时以此类症状作为主诉，常在综合医院就诊时被诊断为各种植物神经功能紊乱。</w:t>
            </w:r>
          </w:p>
          <w:p w14:paraId="735A4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（三）双相障碍</w:t>
            </w:r>
          </w:p>
          <w:p w14:paraId="20F146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双相障碍的临床特点是反复（至少两次）出现心境和活动水平明显紊乱，有时表现为心境高涨、精力充沛和活动增加等躁狂或轻躁狂症状；有时表现为情绪低落、活动减少等抑郁症状，发作间期通常以完全缓解为特征。</w:t>
            </w:r>
          </w:p>
          <w:p w14:paraId="6BEC9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如果在目前疾病发作中，躁狂和抑郁症状同时存在，临床表现都很突出，如情绪高涨而运动减少，情绪低落而思维奔逸，持续病程不短于2 周，应诊断为双相障碍混合发作。</w:t>
            </w:r>
          </w:p>
          <w:p w14:paraId="466AA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四、治疗</w:t>
            </w:r>
          </w:p>
          <w:p w14:paraId="35081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情感障碍目前的主要治疗方法包括药物治疗、电痉挛治疗、心理治疗。通过各种治疗可以减轻或缓解症状，减少并发症及病死率，逐渐恢复社会功能。</w:t>
            </w:r>
          </w:p>
          <w:p w14:paraId="21F00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（一）药物治疗</w:t>
            </w:r>
          </w:p>
          <w:p w14:paraId="2CCDF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药物治疗是目前情感障碍最主要的治疗方法。</w:t>
            </w:r>
          </w:p>
          <w:p w14:paraId="13266E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躁狂发作　目前用于治疗躁狂状态的药物常称为心境稳定剂，包括锂盐、丙戊酸盐和卡马西平。</w:t>
            </w:r>
          </w:p>
          <w:p w14:paraId="54756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锂盐：碳酸锂是治疗躁狂状态的首选药物，对于典型或纯躁狂发作效果较佳。对于混合性躁狂发作，即以易激惹为主，伴有一些抑郁相关症状的发作，锂盐治疗效果差。碳酸锂治疗量与中毒量接近，不良反应多，所以需密切观察患者的病情变化，同时定期对血锂浓度进行监测。当发现有严重胃肠反应，手指粗大、震颤及腱反射亢进时应考虑有锂中毒可能。</w:t>
            </w:r>
          </w:p>
          <w:p w14:paraId="17494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（2）丙戊酸盐：常用的有丙戊酸钠及丙戊酸镁，对于混合性发作、快速循环性发作较有效。一般在服用 5 天后起效，对躁狂的核心症状如心境高涨、睡眠需要减少、活动过多治疗效果好，对伴随症状如言语加速、判断力下降则改善稍差。主要不良反应有胃肠道症状如恶心、呕吐、腹泻，少数有震颤、共济失调、嗜睡，偶尔可出现白细胞减少、过敏性皮疹、肝损害等。</w:t>
            </w:r>
          </w:p>
          <w:p w14:paraId="48E20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（3）其他情绪稳定剂：拉莫三嗪和托吡酯为新型抗癫痫药，发现有抗躁狂和情绪稳定作用，副作用小，现已作为情感稳定剂使用。</w:t>
            </w:r>
          </w:p>
          <w:p w14:paraId="5D177C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抗精神病药物：对具有兴奋、冲动症状，尤其是对伴有精神病性症状如幻觉、妄想、怪异行为等有很好的治疗作用，可在治疗的早期和心境稳定剂联合使用。目前推荐选用第二代的抗精神病药物，如奥氮平、利培酮、喹硫平、氯氮平等。</w:t>
            </w:r>
          </w:p>
          <w:p w14:paraId="5C3BC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抑郁发作　急性期治疗的目标是尽可能达到症状缓解，巩固期和维持期治疗的目标是预防复发和复燃，恢复患者社会职业功能。</w:t>
            </w:r>
          </w:p>
          <w:p w14:paraId="48221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（1）三环类（TCA）及四环类传统抗抑郁药物：米帕明（丙咪嗪）、氯米帕明（氯丙咪嗪）、阿米替林及多塞平（多虑平）是临床上常用的三环类抗抑郁药物，一般用药后 2 ～ 4 周起效。三环类抗抑郁药物的不良反应较多，主要是抗胆碱能和心血管等不良反应。常见有口干、嗜睡、便秘、视物模糊、排尿困难、心动过速、体位性低血压和心率改变等，原有心血管疾病的患者不宜使用。马普替林为四环抗抑郁药物，其抗抑郁作用与三环类药物相似，也有明显的镇静作用，但起效较快（4 ～ 7 天），不良反应较少，主要有口干、嗜睡、视物模糊、皮疹、体重增加等，偶可引起癫痫发作。</w:t>
            </w:r>
          </w:p>
          <w:p w14:paraId="4168F9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（2）5-HT 再摄取抑制剂（SSRIs）：常用的有氟西汀、帕罗西汀、舍曲林、氟伏沙明、西酞普兰。这类药物见效需 2 ～ 3 周。与传统抗抑郁药物相比其不良反应减少，安全性显著提高。常见的不良反应有恶心、呕吐、厌食、便秘、腹泻、口干、震颤、失眠、焦虑及性功能障碍等。</w:t>
            </w:r>
          </w:p>
          <w:p w14:paraId="00AD6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（3）其他药物：还有选择性 5-HT 及去甲肾上腺素（NE）回收抑制剂（SNRIs）如文拉法辛，NE 及特异性 5-HT 受体拮抗剂（NaSSA）如米氮平等均可用于抑郁症的治疗。上述抗抑郁药物的疗效相当，但新一代的抗抑郁药物副作用显著小于传统的三环类抗抑郁药物。</w:t>
            </w:r>
          </w:p>
          <w:p w14:paraId="30EE7F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（4）药物治疗时间：首次发作需维持治疗 6 个月到 1 年；若第二次发作维持治疗时间需 3 ～ 5 年；若第三次或以上发作者，需长期服药，甚至终身。当然要根据患者的具体情况来制定“个性化”的治疗方案并随时调整。</w:t>
            </w:r>
          </w:p>
          <w:p w14:paraId="3810C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（二）电痉挛治疗</w:t>
            </w:r>
          </w:p>
          <w:p w14:paraId="5DF429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对具有强烈自杀意念的重度抑郁，首选电痉挛疗法。药物治疗无效的抑郁症患者也可选用电痉挛疗法，对重症躁狂发作或对锂盐治疗无效的患者有一定疗效，可单独使用或合并药物治疗。一般隔日一次，8 ～ 12 次为一疗程。电痉挛治疗后仍需要药物维持治疗。改良电痉挛治疗（无抽搐电休克治疗）适用范围较广，除可用于有严重消极自杀、抑郁性木僵等患者外，还可适用于患有躯体疾病又不适用抗抑郁药物治疗的患者。</w:t>
            </w:r>
          </w:p>
          <w:p w14:paraId="5227EF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（三）心理治疗</w:t>
            </w:r>
          </w:p>
          <w:p w14:paraId="1FED57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对有明显心理社会因素的抑郁症患者，在药物治疗的同时常需合并心理治疗。心理治疗的方法很多，常用的有支持性心理治疗、认知治疗、行为治疗、人际心理治疗、婚姻及家庭治疗等一系列的治疗技术，常贯穿于整个治疗过程，目的在于减少应激性生活事件，使患者消除不必要的顾虑和悲观情绪，帮助患者识别和改变认知歪曲，改变患者的不良认知方式，缓解情感症状，尤其对轻中度的抑郁治疗效果好。</w:t>
            </w:r>
          </w:p>
          <w:p w14:paraId="7763E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五、预后</w:t>
            </w:r>
          </w:p>
          <w:p w14:paraId="569178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心境障碍的预后较好，一般不导致明显的精神衰退。但如果病前又有适应不良人格、病情反复发作、发展为慢性、缺乏社会支持系统、未经治疗和治疗不充分者预后则较差。</w:t>
            </w:r>
            <w:r>
              <w:rPr>
                <w:rFonts w:hint="eastAsia" w:ascii="Times New Roman" w:hAnsi="Times New Roman"/>
                <w:b/>
                <w:color w:val="000000" w:themeColor="text1"/>
                <w:lang w:eastAsia="zh-CN"/>
                <w14:textFill>
                  <w14:solidFill>
                    <w14:schemeClr w14:val="tx1"/>
                  </w14:solidFill>
                </w14:textFill>
              </w:rPr>
              <w:t xml:space="preserve"> </w:t>
            </w:r>
          </w:p>
          <w:p w14:paraId="381D2127">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AD7D3E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B28D4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F6A5BA6">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30518200">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41C224B">
            <w:pPr>
              <w:keepNext w:val="0"/>
              <w:keepLines w:val="0"/>
              <w:suppressLineNumbers w:val="0"/>
              <w:spacing w:before="0" w:beforeAutospacing="0" w:after="0" w:afterAutospacing="0" w:line="360" w:lineRule="auto"/>
              <w:ind w:left="0" w:right="0" w:firstLine="420" w:firstLineChars="200"/>
              <w:rPr>
                <w:rFonts w:hint="default" w:hAnsi="宋体" w:eastAsia="宋体"/>
                <w:bCs/>
                <w:lang w:val="en-US" w:eastAsia="zh-CN"/>
              </w:rPr>
            </w:pPr>
            <w:r>
              <w:rPr>
                <w:rFonts w:hint="eastAsia" w:hAnsi="宋体"/>
                <w:bCs/>
                <w:lang w:val="en-US" w:eastAsia="zh-CN"/>
              </w:rPr>
              <w:t>简述遗传因素。</w:t>
            </w:r>
          </w:p>
        </w:tc>
        <w:tc>
          <w:tcPr>
            <w:tcW w:w="1366" w:type="dxa"/>
            <w:tcBorders>
              <w:tl2br w:val="nil"/>
              <w:tr2bl w:val="nil"/>
            </w:tcBorders>
            <w:vAlign w:val="center"/>
          </w:tcPr>
          <w:p w14:paraId="3E2BFE2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BA177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67B720A">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8DF9AC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BB97DD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展示心境障碍患者的护理</w:t>
            </w:r>
          </w:p>
          <w:p w14:paraId="717758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63CDD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（一）躁狂症的护理问题</w:t>
            </w:r>
          </w:p>
          <w:p w14:paraId="44CAE5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（1）营养失调，低于机体需要量。</w:t>
            </w:r>
          </w:p>
          <w:p w14:paraId="3875A2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（2）睡眠形态紊乱。</w:t>
            </w:r>
          </w:p>
          <w:p w14:paraId="75BE1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（3）思维过程改变。</w:t>
            </w:r>
          </w:p>
          <w:p w14:paraId="56FAF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（4）有暴力行为的危险（对自己或对他人）。</w:t>
            </w:r>
          </w:p>
          <w:p w14:paraId="798DB7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（5）不合作。</w:t>
            </w:r>
          </w:p>
          <w:p w14:paraId="55124D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（6）生活自理能力下降。</w:t>
            </w:r>
          </w:p>
          <w:p w14:paraId="65DB8E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（二）抑郁症的护理问题</w:t>
            </w:r>
          </w:p>
          <w:p w14:paraId="20C14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（1）营养失调，低于机体需要量。</w:t>
            </w:r>
          </w:p>
          <w:p w14:paraId="2C1114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（2）睡眠形态紊乱。</w:t>
            </w:r>
          </w:p>
          <w:p w14:paraId="4313F9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（3）思维过程障碍。</w:t>
            </w:r>
          </w:p>
          <w:p w14:paraId="17332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（4）有自杀的危险。</w:t>
            </w:r>
          </w:p>
          <w:p w14:paraId="5BB6A1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（5）生活自理能力下降或丧失。</w:t>
            </w:r>
          </w:p>
          <w:p w14:paraId="1E9ED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（6）社交障碍。</w:t>
            </w:r>
          </w:p>
          <w:p w14:paraId="112D6C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0D185B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（一）躁狂发作的护理措施</w:t>
            </w:r>
          </w:p>
          <w:p w14:paraId="105D6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安全护理　将患者安置在重点病室，加强监护，防止意外事件的发生。患者出现攻击性行为时，护士要果断做出反应，及时控制其兴奋行为，采取必要的保护措施，并及时报告医生处理。</w:t>
            </w:r>
          </w:p>
          <w:p w14:paraId="13928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饮食护理　为患者提供高营养、易消化的饮食及充足的饮水，满足患者的生理需求。每周称体重一次。</w:t>
            </w:r>
          </w:p>
          <w:p w14:paraId="0C66B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睡眠护理　提供安静、舒适的睡眠环境，减少日间的睡眠时间，以保证夜间睡眠。为患者提供促进睡眠的方法：睡前避免剧烈活动、用热水泡脚、喝一杯热牛奶、听音乐放松等，对严重睡眠障碍者遵医嘱用药辅助睡眠，并观察药物疗效。加强基础护理，预防各种并发症的发生。</w:t>
            </w:r>
          </w:p>
          <w:p w14:paraId="4A43D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心理护理　护士对患者态度应和蔼、耐心，满足患者的合理要求。加强心理沟通，沟通过程中适当应用沟通技巧，多倾听，尽量让患者说出自己的内心感受，指导和帮助患者正确地评价、认识自我，设法稳定患者情绪。对患者不合理要求给予适当限制，或采取拖延的策略，逐渐教会患者克服情绪及处理压力的方法，鼓励患者在无法控制其行为时能积极寻求医护人员的帮助。通过自己的言语、表情和姿势去影响或改变患者的心理状态与行为。</w:t>
            </w:r>
          </w:p>
          <w:p w14:paraId="108EC8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特殊护理　对持续兴奋、难以护理的患者，应组织护理查房，研究护理方案，对症处理，观察精神症状改善情况。</w:t>
            </w:r>
          </w:p>
          <w:p w14:paraId="597B4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用药护理　护士要密切观察患者用药的耐受性和不良反应，特别是应用锂盐治疗的患者，更应注意锂盐浓度的监测，以防锂盐中毒。</w:t>
            </w:r>
          </w:p>
          <w:p w14:paraId="7C6EB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（二）抑郁发作的护理措施</w:t>
            </w:r>
          </w:p>
          <w:p w14:paraId="7AE46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安全护理</w:t>
            </w:r>
          </w:p>
          <w:p w14:paraId="27B731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患者提供安全的住院环境。对于有自伤、自杀企图的患者，应安置在重点病室，严格控制活动范围，有严重自杀企图的患者应专人监护。工作人员应坚守岗位，定时巡视，对患者携带物品要严格检查，杜绝危险品进入病房。发药时，防止患者藏药行为的发生。密切观察患者的情绪变化，重点交班，预防自伤自杀等意外事件的发生。</w:t>
            </w:r>
          </w:p>
          <w:p w14:paraId="4FA3A0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心理护理</w:t>
            </w:r>
          </w:p>
          <w:p w14:paraId="46EC8E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对患者态度应和蔼、耐心，关心和同情患者，尽量多陪伴患者，加强心理护理，鼓励患者倾诉内心的痛苦，给予心理安慰和支持，增加患者战胜疾病的信心。鼓励患者参加娱乐活动，分散注意力。</w:t>
            </w:r>
          </w:p>
          <w:p w14:paraId="106BC0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基础护理</w:t>
            </w:r>
          </w:p>
          <w:p w14:paraId="15D2A4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（1）饮食护理：加强基础护理，保证入量。对于自责、自罪、拒绝进食的患者，要及时评估，耐心劝导，必要时给予喂食、鼻饲或静脉高营养，对于食量增加者应给予表扬和鼓励。</w:t>
            </w:r>
          </w:p>
          <w:p w14:paraId="31B263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睡眠护理：抑郁症患者的睡眠障碍主要表现为早醒，而早醒又会加剧患者的抑郁情绪。护士应鼓励或陪伴患者白天从事多次短暂的活动，睡前喝热牛奶、洗热水澡等协助患者入睡，清晨则加强巡视，对早醒者予以安抚，使其延长睡眠时间。</w:t>
            </w:r>
          </w:p>
          <w:p w14:paraId="54A42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（3）个人卫生护理：抑郁症患者由于情绪低落、悲观厌世、毫无精力和情绪顾及自己的卫生及仪表，护理人员应给予协助和鼓励，使患者仍能维持一个正向的身心状态。</w:t>
            </w:r>
          </w:p>
          <w:p w14:paraId="6675D8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（三）健康教育</w:t>
            </w:r>
          </w:p>
          <w:p w14:paraId="6E9E16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（1）帮助患者认识自己的病态行为，尽量自我控制、自我干预，不发生自伤或伤人。</w:t>
            </w:r>
          </w:p>
          <w:p w14:paraId="360A5E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（2）帮助患者和家属正确对待疾病，了解疾病的病因及症状。</w:t>
            </w:r>
          </w:p>
          <w:p w14:paraId="4ED7D7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（3）帮助患者了解药物治疗的重要性，在医师指导下合理用药，能识别药物的不</w:t>
            </w:r>
          </w:p>
          <w:p w14:paraId="2E487A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良反应，掌握一些处理方法。</w:t>
            </w:r>
          </w:p>
          <w:p w14:paraId="141A7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（4）教育患者和家属及时识别疾病复发的早期征兆，尽早到专科医院就诊。</w:t>
            </w:r>
          </w:p>
          <w:p w14:paraId="439A4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（5）教育患者正确评价自己，树立正确的人生观、价值观。</w:t>
            </w:r>
          </w:p>
          <w:p w14:paraId="3E495D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（6）教育和帮助患者建立新型的人际关系，提高与人相处的能力。</w:t>
            </w:r>
          </w:p>
          <w:p w14:paraId="79C883CD">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CA64F7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通过教师讲解，了解心境障碍患者的护理的基本理论知识。</w:t>
            </w:r>
          </w:p>
        </w:tc>
      </w:tr>
      <w:tr w14:paraId="2C0662B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DC3666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F6B1FC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630CE3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8D2B7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心境障碍患者的护理</w:t>
            </w:r>
            <w:r>
              <w:rPr>
                <w:rFonts w:hint="eastAsia" w:ascii="宋体" w:hAnsi="宋体" w:cs="宋体"/>
                <w:b/>
                <w:bCs w:val="0"/>
                <w:kern w:val="0"/>
                <w:sz w:val="21"/>
                <w:szCs w:val="21"/>
                <w:lang w:val="en-US" w:eastAsia="zh-CN" w:bidi="ar"/>
              </w:rPr>
              <w:t>，让学生知道教育患者和家属及时识别疾病复发的早期征兆，尽早到专科医院就诊。</w:t>
            </w:r>
          </w:p>
        </w:tc>
        <w:tc>
          <w:tcPr>
            <w:tcW w:w="1366" w:type="dxa"/>
            <w:tcBorders>
              <w:tl2br w:val="nil"/>
              <w:tr2bl w:val="nil"/>
            </w:tcBorders>
            <w:vAlign w:val="center"/>
          </w:tcPr>
          <w:p w14:paraId="483D158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5AE1C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A836AD4">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D06664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B8EEE4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简述躁狂症的护理问题。</w:t>
            </w:r>
          </w:p>
        </w:tc>
        <w:tc>
          <w:tcPr>
            <w:tcW w:w="1366" w:type="dxa"/>
            <w:tcBorders>
              <w:tl2br w:val="nil"/>
              <w:tr2bl w:val="nil"/>
            </w:tcBorders>
            <w:vAlign w:val="center"/>
          </w:tcPr>
          <w:p w14:paraId="6372C3D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D2D2B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9C0640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5F56767">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实行弹性教学，在本节课未能充分进行的环节移到练习课上加以延伸。应多找几组同学，使学生充分感知。</w:t>
            </w:r>
          </w:p>
        </w:tc>
      </w:tr>
    </w:tbl>
    <w:p w14:paraId="299BC23B"/>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7A178FB-FAE5-4F47-9168-7720F44FAA4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D6BEC83F-AD83-43CA-8CB4-5E91BBAAA63B}"/>
  </w:font>
  <w:font w:name="微软雅黑">
    <w:panose1 w:val="020B0503020204020204"/>
    <w:charset w:val="86"/>
    <w:family w:val="auto"/>
    <w:pitch w:val="default"/>
    <w:sig w:usb0="80000287" w:usb1="2ACF3C50" w:usb2="00000016" w:usb3="00000000" w:csb0="0004001F" w:csb1="00000000"/>
    <w:embedRegular r:id="rId3" w:fontKey="{E63008DB-E578-492C-8655-BD6B64B36A1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869D6205-472C-42E0-B74D-A0997EAEE12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3CA0305D-7FD2-4012-BAFD-4DB0C59FA40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C2900C3"/>
    <w:rsid w:val="1E9C42C4"/>
    <w:rsid w:val="1FB84519"/>
    <w:rsid w:val="2003061B"/>
    <w:rsid w:val="20F13C9B"/>
    <w:rsid w:val="22E75B32"/>
    <w:rsid w:val="238347DF"/>
    <w:rsid w:val="248A08C7"/>
    <w:rsid w:val="24B477DD"/>
    <w:rsid w:val="278141AB"/>
    <w:rsid w:val="27DD6975"/>
    <w:rsid w:val="28697739"/>
    <w:rsid w:val="28B578A7"/>
    <w:rsid w:val="28C85FAF"/>
    <w:rsid w:val="28DD6518"/>
    <w:rsid w:val="2D796670"/>
    <w:rsid w:val="322A12C5"/>
    <w:rsid w:val="34AD60CD"/>
    <w:rsid w:val="34B67F89"/>
    <w:rsid w:val="368D542E"/>
    <w:rsid w:val="388B134B"/>
    <w:rsid w:val="39CD7B28"/>
    <w:rsid w:val="3BC23194"/>
    <w:rsid w:val="3DFF671E"/>
    <w:rsid w:val="421F2EEA"/>
    <w:rsid w:val="436C72A2"/>
    <w:rsid w:val="43CD7F64"/>
    <w:rsid w:val="44B33A23"/>
    <w:rsid w:val="45C91BBA"/>
    <w:rsid w:val="49F8701E"/>
    <w:rsid w:val="4C7F0E23"/>
    <w:rsid w:val="4EC85950"/>
    <w:rsid w:val="4FB50A50"/>
    <w:rsid w:val="50A0169A"/>
    <w:rsid w:val="52E8648C"/>
    <w:rsid w:val="551B2E31"/>
    <w:rsid w:val="566C201F"/>
    <w:rsid w:val="582E68E8"/>
    <w:rsid w:val="59DB4E4A"/>
    <w:rsid w:val="59FE0152"/>
    <w:rsid w:val="5A7C6694"/>
    <w:rsid w:val="5FFC3909"/>
    <w:rsid w:val="600E33E1"/>
    <w:rsid w:val="622A303A"/>
    <w:rsid w:val="626A3683"/>
    <w:rsid w:val="63E94CAF"/>
    <w:rsid w:val="6D0921C2"/>
    <w:rsid w:val="6D5910F7"/>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2025-07-22T09:22:37Z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4683A322451C4B5493D64B4019E3F047_13</vt:lpwstr>
  </property>
  <property fmtid="{D5CDD505-2E9C-101B-9397-08002B2CF9AE}" pid="4" name="KSOTemplateDocerSaveRecord">
    <vt:lpwstr>eyJoZGlkIjoiOTcxZjc4Y2ViNTBlZDVmZTI3YTAxZGE1NWVmM2E2NDEiLCJ1c2VySWQiOiI0MDMzMDA2MzYifQ==</vt:lpwstr>
  </property>
</Properties>
</file>